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>2020年汕头市社科普及月系列活动安排总览表</w:t>
      </w:r>
    </w:p>
    <w:p>
      <w:pPr>
        <w:jc w:val="both"/>
        <w:rPr>
          <w:rFonts w:hint="default" w:ascii="宋体" w:hAnsi="宋体" w:eastAsia="宋体" w:cs="宋体"/>
          <w:sz w:val="30"/>
          <w:szCs w:val="30"/>
          <w:lang w:val="en-US"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2"/>
        <w:gridCol w:w="3496"/>
        <w:gridCol w:w="3123"/>
        <w:gridCol w:w="2768"/>
        <w:gridCol w:w="33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8" w:hRule="atLeast"/>
        </w:trPr>
        <w:tc>
          <w:tcPr>
            <w:tcW w:w="482" w:type="dxa"/>
            <w:tcBorders>
              <w:right w:val="single" w:color="auto" w:sz="4" w:space="0"/>
            </w:tcBorders>
            <w:vAlign w:val="top"/>
          </w:tcPr>
          <w:p>
            <w:pP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349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3123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活动内容</w:t>
            </w:r>
          </w:p>
        </w:tc>
        <w:tc>
          <w:tcPr>
            <w:tcW w:w="276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时 间</w:t>
            </w:r>
          </w:p>
        </w:tc>
        <w:tc>
          <w:tcPr>
            <w:tcW w:w="335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地 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482" w:type="dxa"/>
            <w:tcBorders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ind w:left="454" w:leftChars="0" w:hanging="454" w:firstLineChars="0"/>
              <w:jc w:val="left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49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汕头市社科联</w:t>
            </w:r>
          </w:p>
        </w:tc>
        <w:tc>
          <w:tcPr>
            <w:tcW w:w="31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“开埠百业展芳华，时代奋进创新篇”2020年汕头市社科普及月活动启动仪式暨“文艺展演”活动</w:t>
            </w:r>
          </w:p>
        </w:tc>
        <w:tc>
          <w:tcPr>
            <w:tcW w:w="276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11月6日</w:t>
            </w:r>
          </w:p>
        </w:tc>
        <w:tc>
          <w:tcPr>
            <w:tcW w:w="33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汕头市工业设计城（汕头市龙湖区庐山北路39号）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</w:trPr>
        <w:tc>
          <w:tcPr>
            <w:tcW w:w="482" w:type="dxa"/>
            <w:tcBorders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ind w:left="454" w:leftChars="0" w:hanging="454" w:firstLineChars="0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49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汕头市社科联</w:t>
            </w:r>
          </w:p>
        </w:tc>
        <w:tc>
          <w:tcPr>
            <w:tcW w:w="31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汕头开埠百业图片展</w:t>
            </w:r>
          </w:p>
        </w:tc>
        <w:tc>
          <w:tcPr>
            <w:tcW w:w="276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11月6至8日</w:t>
            </w:r>
          </w:p>
        </w:tc>
        <w:tc>
          <w:tcPr>
            <w:tcW w:w="33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汕头市工业设计城（汕头市龙湖区庐山北路39号）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</w:trPr>
        <w:tc>
          <w:tcPr>
            <w:tcW w:w="482" w:type="dxa"/>
            <w:tcBorders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ind w:left="454" w:leftChars="0" w:hanging="454" w:firstLineChars="0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49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汕头市社科联</w:t>
            </w:r>
          </w:p>
        </w:tc>
        <w:tc>
          <w:tcPr>
            <w:tcW w:w="31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汕头开埠百业图片展</w:t>
            </w:r>
          </w:p>
        </w:tc>
        <w:tc>
          <w:tcPr>
            <w:tcW w:w="276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11月14日至16日</w:t>
            </w:r>
          </w:p>
        </w:tc>
        <w:tc>
          <w:tcPr>
            <w:tcW w:w="335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龙湖区翰苑剧场(汕头市大北山路4号）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482" w:type="dxa"/>
            <w:tcBorders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ind w:left="454" w:leftChars="0" w:hanging="454" w:firstLineChars="0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49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龙湖图书馆合胜分馆</w:t>
            </w:r>
          </w:p>
        </w:tc>
        <w:tc>
          <w:tcPr>
            <w:tcW w:w="31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 xml:space="preserve">“民国时期汕头人怎么坐飞机”讲座 </w:t>
            </w:r>
          </w:p>
        </w:tc>
        <w:tc>
          <w:tcPr>
            <w:tcW w:w="276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10月17日</w:t>
            </w:r>
          </w:p>
        </w:tc>
        <w:tc>
          <w:tcPr>
            <w:tcW w:w="33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合胜读书会（汕头市龙湖区长江路23号）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482" w:type="dxa"/>
            <w:tcBorders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ind w:left="454" w:leftChars="0" w:hanging="454" w:firstLineChars="0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49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龙湖图书馆合胜分馆</w:t>
            </w:r>
          </w:p>
        </w:tc>
        <w:tc>
          <w:tcPr>
            <w:tcW w:w="31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“汕头埠海关史 ”讲座</w:t>
            </w:r>
          </w:p>
        </w:tc>
        <w:tc>
          <w:tcPr>
            <w:tcW w:w="2768" w:type="dxa"/>
            <w:vAlign w:val="center"/>
          </w:tcPr>
          <w:p>
            <w:pPr>
              <w:spacing w:line="60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11月28日</w:t>
            </w:r>
          </w:p>
        </w:tc>
        <w:tc>
          <w:tcPr>
            <w:tcW w:w="33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合胜读书会（汕头市龙湖区长江路23号）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482" w:type="dxa"/>
            <w:tcBorders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ind w:left="454" w:leftChars="0" w:hanging="454" w:firstLineChars="0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49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龙湖图书馆合胜分馆</w:t>
            </w:r>
          </w:p>
        </w:tc>
        <w:tc>
          <w:tcPr>
            <w:tcW w:w="31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”潮汕慈善史” 讲座</w:t>
            </w:r>
          </w:p>
        </w:tc>
        <w:tc>
          <w:tcPr>
            <w:tcW w:w="2768" w:type="dxa"/>
            <w:vAlign w:val="center"/>
          </w:tcPr>
          <w:p>
            <w:pPr>
              <w:spacing w:line="60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12月</w:t>
            </w:r>
          </w:p>
        </w:tc>
        <w:tc>
          <w:tcPr>
            <w:tcW w:w="33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合胜读书会（汕头市龙湖区长江路23号）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482" w:type="dxa"/>
            <w:tcBorders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ind w:left="454" w:leftChars="0" w:hanging="454" w:firstLineChars="0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49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龙湖区图书馆合胜分馆</w:t>
            </w:r>
          </w:p>
        </w:tc>
        <w:tc>
          <w:tcPr>
            <w:tcW w:w="3123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围绕近期时政社会热点开展主题讲座 20-30场</w:t>
            </w:r>
          </w:p>
        </w:tc>
        <w:tc>
          <w:tcPr>
            <w:tcW w:w="2768" w:type="dxa"/>
            <w:vAlign w:val="top"/>
          </w:tcPr>
          <w:p>
            <w:pPr>
              <w:spacing w:line="600" w:lineRule="auto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11月至12月每周2-4场</w:t>
            </w:r>
          </w:p>
        </w:tc>
        <w:tc>
          <w:tcPr>
            <w:tcW w:w="3355" w:type="dxa"/>
            <w:vAlign w:val="top"/>
          </w:tcPr>
          <w:p>
            <w:pPr>
              <w:spacing w:line="720" w:lineRule="auto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kern w:val="2"/>
                <w:sz w:val="18"/>
                <w:szCs w:val="18"/>
                <w:vertAlign w:val="baseline"/>
                <w:lang w:val="en-US" w:eastAsia="zh-CN" w:bidi="ar-SA"/>
              </w:rPr>
              <w:t>合胜百货（</w:t>
            </w:r>
            <w:r>
              <w:rPr>
                <w:rFonts w:hint="eastAsia" w:ascii="楷体_GB2312" w:hAnsi="楷体_GB2312" w:eastAsia="楷体_GB2312" w:cs="楷体_GB2312"/>
                <w:sz w:val="18"/>
                <w:szCs w:val="18"/>
                <w:vertAlign w:val="baseline"/>
                <w:lang w:val="en-US" w:eastAsia="zh-CN"/>
              </w:rPr>
              <w:t>汕头市龙湖区长江路23号）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482" w:type="dxa"/>
            <w:tcBorders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ind w:left="454" w:leftChars="0" w:hanging="454" w:firstLineChars="0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349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汕头市图书馆</w:t>
            </w:r>
          </w:p>
        </w:tc>
        <w:tc>
          <w:tcPr>
            <w:tcW w:w="3123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“甜橙树”少儿阅读推广系列活动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4-6场</w:t>
            </w:r>
          </w:p>
        </w:tc>
        <w:tc>
          <w:tcPr>
            <w:tcW w:w="2768" w:type="dxa"/>
            <w:vAlign w:val="top"/>
          </w:tcPr>
          <w:p>
            <w:pPr>
              <w:spacing w:line="72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11月中下旬至12月</w:t>
            </w:r>
          </w:p>
        </w:tc>
        <w:tc>
          <w:tcPr>
            <w:tcW w:w="3355" w:type="dxa"/>
            <w:vAlign w:val="top"/>
          </w:tcPr>
          <w:p>
            <w:pPr>
              <w:spacing w:line="72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汕头市图书馆（长平路11街区）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482" w:type="dxa"/>
            <w:tcBorders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ind w:left="454" w:leftChars="0" w:hanging="454" w:firstLineChars="0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49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工业城设计运营有限公司</w:t>
            </w:r>
          </w:p>
        </w:tc>
        <w:tc>
          <w:tcPr>
            <w:tcW w:w="3123" w:type="dxa"/>
            <w:vAlign w:val="top"/>
          </w:tcPr>
          <w:p>
            <w:pPr>
              <w:spacing w:line="600" w:lineRule="auto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“潮汕设计说”主题分享活动</w:t>
            </w:r>
          </w:p>
        </w:tc>
        <w:tc>
          <w:tcPr>
            <w:tcW w:w="2768" w:type="dxa"/>
            <w:vAlign w:val="top"/>
          </w:tcPr>
          <w:p>
            <w:pPr>
              <w:spacing w:line="60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暂定12月</w:t>
            </w:r>
          </w:p>
        </w:tc>
        <w:tc>
          <w:tcPr>
            <w:tcW w:w="3355" w:type="dxa"/>
            <w:vAlign w:val="top"/>
          </w:tcPr>
          <w:p>
            <w:pPr>
              <w:spacing w:line="60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工业设计城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（汕头市龙湖区庐山北路39号）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482" w:type="dxa"/>
            <w:tcBorders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ind w:left="454" w:leftChars="0" w:hanging="454" w:firstLineChars="0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49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中华传统文化研究会</w:t>
            </w:r>
          </w:p>
        </w:tc>
        <w:tc>
          <w:tcPr>
            <w:tcW w:w="3123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《中华传统礼仪文化的梗概》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专题讲座</w:t>
            </w:r>
          </w:p>
        </w:tc>
        <w:tc>
          <w:tcPr>
            <w:tcW w:w="2768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11月8日晚8点至9点</w:t>
            </w:r>
          </w:p>
        </w:tc>
        <w:tc>
          <w:tcPr>
            <w:tcW w:w="3355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汕头市丹霞北区10栋8楼会议室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482" w:type="dxa"/>
            <w:vAlign w:val="center"/>
          </w:tcPr>
          <w:p>
            <w:pPr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349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汕头市茶文化学会</w:t>
            </w:r>
          </w:p>
        </w:tc>
        <w:tc>
          <w:tcPr>
            <w:tcW w:w="3123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茶艺系列专题培训5场</w:t>
            </w:r>
          </w:p>
        </w:tc>
        <w:tc>
          <w:tcPr>
            <w:tcW w:w="2768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11月至12月连续举办5场</w:t>
            </w:r>
          </w:p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两周一次</w:t>
            </w:r>
          </w:p>
        </w:tc>
        <w:tc>
          <w:tcPr>
            <w:tcW w:w="3355" w:type="dxa"/>
            <w:vAlign w:val="top"/>
          </w:tcPr>
          <w:p>
            <w:pPr>
              <w:spacing w:line="60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锦龙路锦绣花园A座“依心茶舍”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482" w:type="dxa"/>
            <w:vAlign w:val="center"/>
          </w:tcPr>
          <w:p>
            <w:pPr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349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开埠文化交流促进会</w:t>
            </w:r>
          </w:p>
        </w:tc>
        <w:tc>
          <w:tcPr>
            <w:tcW w:w="3123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汕头开埠文化交流公益沙龙 1-2场</w:t>
            </w:r>
          </w:p>
        </w:tc>
        <w:tc>
          <w:tcPr>
            <w:tcW w:w="2768" w:type="dxa"/>
            <w:vAlign w:val="top"/>
          </w:tcPr>
          <w:p>
            <w:pPr>
              <w:spacing w:line="60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11月中下旬</w:t>
            </w:r>
          </w:p>
        </w:tc>
        <w:tc>
          <w:tcPr>
            <w:tcW w:w="3355" w:type="dxa"/>
            <w:vAlign w:val="top"/>
          </w:tcPr>
          <w:p>
            <w:pPr>
              <w:spacing w:line="60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高新区“大益茶馆”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482" w:type="dxa"/>
            <w:vAlign w:val="center"/>
          </w:tcPr>
          <w:p>
            <w:pPr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349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乐博士阅读大世界</w:t>
            </w:r>
          </w:p>
        </w:tc>
        <w:tc>
          <w:tcPr>
            <w:tcW w:w="3123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“潮汕童谣传唱人”汇演，好书分享、青少年心理健康讲座 3-5场</w:t>
            </w:r>
          </w:p>
        </w:tc>
        <w:tc>
          <w:tcPr>
            <w:tcW w:w="2768" w:type="dxa"/>
            <w:vAlign w:val="top"/>
          </w:tcPr>
          <w:p>
            <w:pPr>
              <w:spacing w:line="60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11月中下旬至12月</w:t>
            </w:r>
          </w:p>
        </w:tc>
        <w:tc>
          <w:tcPr>
            <w:tcW w:w="3355" w:type="dxa"/>
            <w:vAlign w:val="top"/>
          </w:tcPr>
          <w:p>
            <w:pPr>
              <w:spacing w:line="60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乐博士阅读大世界书城（汕头市澄海区金鸿公路宝奥城3楼）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482" w:type="dxa"/>
            <w:vAlign w:val="center"/>
          </w:tcPr>
          <w:p>
            <w:pPr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349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彬园警史馆</w:t>
            </w:r>
          </w:p>
        </w:tc>
        <w:tc>
          <w:tcPr>
            <w:tcW w:w="3123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vertAlign w:val="baseline"/>
                <w:lang w:val="en-US" w:eastAsia="zh-CN" w:bidi="ar-SA"/>
              </w:rPr>
              <w:t>《汕头老市区近代建筑解读》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vertAlign w:val="baseline"/>
                <w:lang w:val="en-US" w:eastAsia="zh-CN" w:bidi="ar-SA"/>
              </w:rPr>
              <w:t>学术讲座</w:t>
            </w:r>
          </w:p>
        </w:tc>
        <w:tc>
          <w:tcPr>
            <w:tcW w:w="2768" w:type="dxa"/>
            <w:vAlign w:val="top"/>
          </w:tcPr>
          <w:p>
            <w:pPr>
              <w:spacing w:line="60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  <w:t>10月31日</w:t>
            </w:r>
          </w:p>
        </w:tc>
        <w:tc>
          <w:tcPr>
            <w:tcW w:w="3355" w:type="dxa"/>
            <w:vAlign w:val="top"/>
          </w:tcPr>
          <w:p>
            <w:pPr>
              <w:spacing w:line="600" w:lineRule="auto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彬园警史馆(公园路26号）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482" w:type="dxa"/>
            <w:vAlign w:val="center"/>
          </w:tcPr>
          <w:p>
            <w:pPr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349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彬园警史馆</w:t>
            </w:r>
          </w:p>
        </w:tc>
        <w:tc>
          <w:tcPr>
            <w:tcW w:w="3123" w:type="dxa"/>
            <w:vAlign w:val="top"/>
          </w:tcPr>
          <w:p>
            <w:pPr>
              <w:spacing w:line="600" w:lineRule="auto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《李葆霖音乐作品分享会》</w:t>
            </w:r>
          </w:p>
        </w:tc>
        <w:tc>
          <w:tcPr>
            <w:tcW w:w="2768" w:type="dxa"/>
            <w:vAlign w:val="top"/>
          </w:tcPr>
          <w:p>
            <w:pPr>
              <w:spacing w:line="60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11月21日</w:t>
            </w:r>
          </w:p>
        </w:tc>
        <w:tc>
          <w:tcPr>
            <w:tcW w:w="3355" w:type="dxa"/>
            <w:vAlign w:val="top"/>
          </w:tcPr>
          <w:p>
            <w:pPr>
              <w:spacing w:line="60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彬园警史馆(公园路26号）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482" w:type="dxa"/>
            <w:vAlign w:val="center"/>
          </w:tcPr>
          <w:p>
            <w:pPr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349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彬园警史馆</w:t>
            </w:r>
          </w:p>
        </w:tc>
        <w:tc>
          <w:tcPr>
            <w:tcW w:w="3123" w:type="dxa"/>
            <w:vAlign w:val="top"/>
          </w:tcPr>
          <w:p>
            <w:pPr>
              <w:spacing w:line="600" w:lineRule="auto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《潮州歌册欣赏》</w:t>
            </w:r>
          </w:p>
        </w:tc>
        <w:tc>
          <w:tcPr>
            <w:tcW w:w="2768" w:type="dxa"/>
            <w:vAlign w:val="top"/>
          </w:tcPr>
          <w:p>
            <w:pPr>
              <w:spacing w:line="60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11月中下旬至12月</w:t>
            </w:r>
          </w:p>
        </w:tc>
        <w:tc>
          <w:tcPr>
            <w:tcW w:w="3355" w:type="dxa"/>
            <w:vAlign w:val="top"/>
          </w:tcPr>
          <w:p>
            <w:pPr>
              <w:spacing w:line="60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彬园警史馆(公园路26号）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482" w:type="dxa"/>
            <w:vAlign w:val="center"/>
          </w:tcPr>
          <w:p>
            <w:pPr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349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金平区小公园志愿者协会</w:t>
            </w:r>
          </w:p>
        </w:tc>
        <w:tc>
          <w:tcPr>
            <w:tcW w:w="3123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组织志愿者专题培训</w:t>
            </w:r>
          </w:p>
        </w:tc>
        <w:tc>
          <w:tcPr>
            <w:tcW w:w="2768" w:type="dxa"/>
            <w:vAlign w:val="top"/>
          </w:tcPr>
          <w:p>
            <w:pPr>
              <w:spacing w:line="60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11月中下旬至12月</w:t>
            </w:r>
          </w:p>
        </w:tc>
        <w:tc>
          <w:tcPr>
            <w:tcW w:w="3355" w:type="dxa"/>
            <w:vAlign w:val="top"/>
          </w:tcPr>
          <w:p>
            <w:pPr>
              <w:spacing w:line="60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小公园开埠区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482" w:type="dxa"/>
            <w:vAlign w:val="center"/>
          </w:tcPr>
          <w:p>
            <w:pPr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349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金平区小公园志愿者协会</w:t>
            </w:r>
          </w:p>
        </w:tc>
        <w:tc>
          <w:tcPr>
            <w:tcW w:w="3123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“12月15国际志愿者日”一场文艺汇演或志愿者服务活动</w:t>
            </w:r>
          </w:p>
        </w:tc>
        <w:tc>
          <w:tcPr>
            <w:tcW w:w="2768" w:type="dxa"/>
            <w:vAlign w:val="top"/>
          </w:tcPr>
          <w:p>
            <w:pPr>
              <w:spacing w:line="60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11月中下旬至12月</w:t>
            </w:r>
          </w:p>
        </w:tc>
        <w:tc>
          <w:tcPr>
            <w:tcW w:w="3355" w:type="dxa"/>
            <w:vAlign w:val="top"/>
          </w:tcPr>
          <w:p>
            <w:pPr>
              <w:spacing w:line="60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小公园开埠区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482" w:type="dxa"/>
            <w:vAlign w:val="center"/>
          </w:tcPr>
          <w:p>
            <w:pPr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9</w:t>
            </w:r>
          </w:p>
        </w:tc>
        <w:tc>
          <w:tcPr>
            <w:tcW w:w="349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金平区小公园志愿者协会</w:t>
            </w:r>
          </w:p>
        </w:tc>
        <w:tc>
          <w:tcPr>
            <w:tcW w:w="3123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持续开展每周五“心手相连，点亮生命”心肺复苏急救科普培训5-6场</w:t>
            </w:r>
          </w:p>
        </w:tc>
        <w:tc>
          <w:tcPr>
            <w:tcW w:w="2768" w:type="dxa"/>
            <w:vAlign w:val="top"/>
          </w:tcPr>
          <w:p>
            <w:pPr>
              <w:spacing w:line="600" w:lineRule="auto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11月至12月每周五</w:t>
            </w:r>
          </w:p>
        </w:tc>
        <w:tc>
          <w:tcPr>
            <w:tcW w:w="3355" w:type="dxa"/>
            <w:vAlign w:val="top"/>
          </w:tcPr>
          <w:p>
            <w:pPr>
              <w:spacing w:line="600" w:lineRule="auto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小公园开埠区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482" w:type="dxa"/>
            <w:vAlign w:val="center"/>
          </w:tcPr>
          <w:p>
            <w:pPr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349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金平区小公园志愿者协会</w:t>
            </w:r>
          </w:p>
        </w:tc>
        <w:tc>
          <w:tcPr>
            <w:tcW w:w="3123" w:type="dxa"/>
            <w:vAlign w:val="top"/>
          </w:tcPr>
          <w:p>
            <w:pPr>
              <w:spacing w:line="600" w:lineRule="auto"/>
              <w:jc w:val="center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青少年科学普及活动6-8场</w:t>
            </w:r>
          </w:p>
        </w:tc>
        <w:tc>
          <w:tcPr>
            <w:tcW w:w="2768" w:type="dxa"/>
            <w:vAlign w:val="top"/>
          </w:tcPr>
          <w:p>
            <w:pPr>
              <w:spacing w:line="600" w:lineRule="auto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11月至12月每周</w:t>
            </w:r>
          </w:p>
        </w:tc>
        <w:tc>
          <w:tcPr>
            <w:tcW w:w="3355" w:type="dxa"/>
            <w:vAlign w:val="top"/>
          </w:tcPr>
          <w:p>
            <w:pPr>
              <w:spacing w:line="600" w:lineRule="auto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小公园开埠区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482" w:type="dxa"/>
            <w:vAlign w:val="center"/>
          </w:tcPr>
          <w:p>
            <w:pPr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11</w:t>
            </w:r>
          </w:p>
        </w:tc>
        <w:tc>
          <w:tcPr>
            <w:tcW w:w="3496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中共中央至中央苏区秘密交通线汕头中站旧址陈列馆</w:t>
            </w:r>
          </w:p>
        </w:tc>
        <w:tc>
          <w:tcPr>
            <w:tcW w:w="3123" w:type="dxa"/>
            <w:vAlign w:val="top"/>
          </w:tcPr>
          <w:p>
            <w:pPr>
              <w:spacing w:line="600" w:lineRule="auto"/>
              <w:jc w:val="center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红色文化歌谣传承教育讲座</w:t>
            </w:r>
          </w:p>
        </w:tc>
        <w:tc>
          <w:tcPr>
            <w:tcW w:w="2768" w:type="dxa"/>
            <w:vAlign w:val="top"/>
          </w:tcPr>
          <w:p>
            <w:pPr>
              <w:spacing w:line="600" w:lineRule="auto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11月15日上午</w:t>
            </w:r>
          </w:p>
        </w:tc>
        <w:tc>
          <w:tcPr>
            <w:tcW w:w="3355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中共中央至中央苏区秘密交通线汕头中站旧址陈列馆（海平路97号）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482" w:type="dxa"/>
            <w:vAlign w:val="center"/>
          </w:tcPr>
          <w:p>
            <w:pPr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12</w:t>
            </w:r>
          </w:p>
        </w:tc>
        <w:tc>
          <w:tcPr>
            <w:tcW w:w="349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新华好教育广场培训中心</w:t>
            </w:r>
          </w:p>
        </w:tc>
        <w:tc>
          <w:tcPr>
            <w:tcW w:w="3123" w:type="dxa"/>
            <w:vAlign w:val="top"/>
          </w:tcPr>
          <w:p>
            <w:pPr>
              <w:spacing w:line="600" w:lineRule="auto"/>
              <w:jc w:val="center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举办6场讲座</w:t>
            </w:r>
          </w:p>
        </w:tc>
        <w:tc>
          <w:tcPr>
            <w:tcW w:w="2768" w:type="dxa"/>
            <w:vAlign w:val="top"/>
          </w:tcPr>
          <w:p>
            <w:pPr>
              <w:spacing w:line="600" w:lineRule="auto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11月下旬至12月</w:t>
            </w:r>
          </w:p>
        </w:tc>
        <w:tc>
          <w:tcPr>
            <w:tcW w:w="3355" w:type="dxa"/>
            <w:vAlign w:val="top"/>
          </w:tcPr>
          <w:p>
            <w:pPr>
              <w:spacing w:line="600" w:lineRule="auto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汕头购书中心（汕头市龙湖区天山路55号金书大厦）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482" w:type="dxa"/>
            <w:vAlign w:val="center"/>
          </w:tcPr>
          <w:p>
            <w:pPr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13</w:t>
            </w:r>
          </w:p>
        </w:tc>
        <w:tc>
          <w:tcPr>
            <w:tcW w:w="349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汕头市海豚湾心理咨询中心</w:t>
            </w:r>
          </w:p>
        </w:tc>
        <w:tc>
          <w:tcPr>
            <w:tcW w:w="3123" w:type="dxa"/>
            <w:vAlign w:val="top"/>
          </w:tcPr>
          <w:p>
            <w:pPr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海豚湾2020心灵氧吧公益活动</w:t>
            </w:r>
          </w:p>
        </w:tc>
        <w:tc>
          <w:tcPr>
            <w:tcW w:w="2768" w:type="dxa"/>
            <w:vAlign w:val="top"/>
          </w:tcPr>
          <w:p>
            <w:pPr>
              <w:spacing w:line="600" w:lineRule="auto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11月8日</w:t>
            </w:r>
          </w:p>
        </w:tc>
        <w:tc>
          <w:tcPr>
            <w:tcW w:w="3355" w:type="dxa"/>
            <w:vAlign w:val="top"/>
          </w:tcPr>
          <w:p>
            <w:pPr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汕头市龙湖图书馆合胜分馆（汕头市龙湖区长江路23号）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482" w:type="dxa"/>
            <w:vAlign w:val="center"/>
          </w:tcPr>
          <w:p>
            <w:pPr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14</w:t>
            </w:r>
          </w:p>
        </w:tc>
        <w:tc>
          <w:tcPr>
            <w:tcW w:w="3496" w:type="dxa"/>
            <w:vAlign w:val="center"/>
          </w:tcPr>
          <w:p>
            <w:pPr>
              <w:spacing w:line="600" w:lineRule="auto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金平区图书馆</w:t>
            </w:r>
          </w:p>
        </w:tc>
        <w:tc>
          <w:tcPr>
            <w:tcW w:w="3123" w:type="dxa"/>
            <w:vAlign w:val="top"/>
          </w:tcPr>
          <w:p>
            <w:pPr>
              <w:spacing w:line="600" w:lineRule="auto"/>
              <w:jc w:val="center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vertAlign w:val="baseline"/>
                <w:lang w:val="en-US" w:eastAsia="zh-CN" w:bidi="ar-SA"/>
              </w:rPr>
              <w:t>“粤书吧”文化讲座</w:t>
            </w:r>
          </w:p>
        </w:tc>
        <w:tc>
          <w:tcPr>
            <w:tcW w:w="2768" w:type="dxa"/>
            <w:vAlign w:val="top"/>
          </w:tcPr>
          <w:p>
            <w:pPr>
              <w:spacing w:line="600" w:lineRule="auto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10月27日</w:t>
            </w:r>
          </w:p>
        </w:tc>
        <w:tc>
          <w:tcPr>
            <w:tcW w:w="3355" w:type="dxa"/>
            <w:vAlign w:val="top"/>
          </w:tcPr>
          <w:p>
            <w:pPr>
              <w:spacing w:line="600" w:lineRule="auto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丹尼丹纳咖啡烘焙体验馆（汕头市小公园）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482" w:type="dxa"/>
            <w:vAlign w:val="center"/>
          </w:tcPr>
          <w:p>
            <w:pPr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15</w:t>
            </w:r>
          </w:p>
        </w:tc>
        <w:tc>
          <w:tcPr>
            <w:tcW w:w="349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金平区图书馆</w:t>
            </w:r>
          </w:p>
        </w:tc>
        <w:tc>
          <w:tcPr>
            <w:tcW w:w="3123" w:type="dxa"/>
            <w:vAlign w:val="top"/>
          </w:tcPr>
          <w:p>
            <w:pPr>
              <w:spacing w:line="600" w:lineRule="auto"/>
              <w:jc w:val="center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vertAlign w:val="baseline"/>
                <w:lang w:val="en-US" w:eastAsia="zh-CN" w:bidi="ar-SA"/>
              </w:rPr>
              <w:t>零基础油画沙龙4-6场</w:t>
            </w:r>
          </w:p>
        </w:tc>
        <w:tc>
          <w:tcPr>
            <w:tcW w:w="2768" w:type="dxa"/>
            <w:vAlign w:val="top"/>
          </w:tcPr>
          <w:p>
            <w:pPr>
              <w:spacing w:line="600" w:lineRule="auto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11月至12月</w:t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每月一次</w:t>
            </w:r>
          </w:p>
        </w:tc>
        <w:tc>
          <w:tcPr>
            <w:tcW w:w="3355" w:type="dxa"/>
            <w:vAlign w:val="top"/>
          </w:tcPr>
          <w:p>
            <w:pPr>
              <w:spacing w:line="600" w:lineRule="auto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金平区图书馆（东厦路82号体育文化中心4楼）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482" w:type="dxa"/>
            <w:vAlign w:val="center"/>
          </w:tcPr>
          <w:p>
            <w:pPr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17</w:t>
            </w:r>
          </w:p>
        </w:tc>
        <w:tc>
          <w:tcPr>
            <w:tcW w:w="349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金平区图书馆</w:t>
            </w:r>
          </w:p>
        </w:tc>
        <w:tc>
          <w:tcPr>
            <w:tcW w:w="3123" w:type="dxa"/>
            <w:vAlign w:val="top"/>
          </w:tcPr>
          <w:p>
            <w:pPr>
              <w:spacing w:line="600" w:lineRule="auto"/>
              <w:jc w:val="center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vertAlign w:val="baseline"/>
                <w:lang w:val="en-US" w:eastAsia="zh-CN" w:bidi="ar-SA"/>
              </w:rPr>
              <w:t>“围棋培训班”4-6期</w:t>
            </w:r>
          </w:p>
        </w:tc>
        <w:tc>
          <w:tcPr>
            <w:tcW w:w="2768" w:type="dxa"/>
            <w:vAlign w:val="top"/>
          </w:tcPr>
          <w:p>
            <w:pPr>
              <w:spacing w:line="600" w:lineRule="auto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11月至12月</w:t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每周六</w:t>
            </w:r>
          </w:p>
        </w:tc>
        <w:tc>
          <w:tcPr>
            <w:tcW w:w="3355" w:type="dxa"/>
            <w:vAlign w:val="top"/>
          </w:tcPr>
          <w:p>
            <w:pPr>
              <w:spacing w:line="600" w:lineRule="auto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金平区图书馆（东厦路82号体育文化中心4楼）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482" w:type="dxa"/>
            <w:vAlign w:val="center"/>
          </w:tcPr>
          <w:p>
            <w:pPr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18</w:t>
            </w:r>
          </w:p>
        </w:tc>
        <w:tc>
          <w:tcPr>
            <w:tcW w:w="349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龙湖区图书馆</w:t>
            </w:r>
          </w:p>
        </w:tc>
        <w:tc>
          <w:tcPr>
            <w:tcW w:w="3123" w:type="dxa"/>
            <w:vAlign w:val="top"/>
          </w:tcPr>
          <w:p>
            <w:pPr>
              <w:spacing w:line="600" w:lineRule="auto"/>
              <w:jc w:val="center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vertAlign w:val="baseline"/>
                <w:lang w:val="en-US" w:eastAsia="zh-CN" w:bidi="ar-SA"/>
              </w:rPr>
              <w:t>潮汕红桃粿制作传承</w:t>
            </w:r>
          </w:p>
        </w:tc>
        <w:tc>
          <w:tcPr>
            <w:tcW w:w="2768" w:type="dxa"/>
            <w:vAlign w:val="top"/>
          </w:tcPr>
          <w:p>
            <w:pPr>
              <w:spacing w:line="720" w:lineRule="auto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  <w:t>11月22日上午</w:t>
            </w:r>
          </w:p>
        </w:tc>
        <w:tc>
          <w:tcPr>
            <w:tcW w:w="3355" w:type="dxa"/>
            <w:vAlign w:val="top"/>
          </w:tcPr>
          <w:p>
            <w:pPr>
              <w:spacing w:line="720" w:lineRule="auto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龙湖区图书馆（大北山路6号）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482" w:type="dxa"/>
            <w:vAlign w:val="center"/>
          </w:tcPr>
          <w:p>
            <w:pPr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20</w:t>
            </w:r>
          </w:p>
        </w:tc>
        <w:tc>
          <w:tcPr>
            <w:tcW w:w="349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潮南区图书馆</w:t>
            </w:r>
          </w:p>
        </w:tc>
        <w:tc>
          <w:tcPr>
            <w:tcW w:w="3123" w:type="dxa"/>
            <w:vAlign w:val="top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spacing w:line="240" w:lineRule="auto"/>
              <w:jc w:val="both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到成田镇，雷岭镇送书送戏活动2场</w:t>
            </w:r>
          </w:p>
        </w:tc>
        <w:tc>
          <w:tcPr>
            <w:tcW w:w="2768" w:type="dxa"/>
            <w:vAlign w:val="top"/>
          </w:tcPr>
          <w:p>
            <w:pPr>
              <w:spacing w:line="600" w:lineRule="auto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  <w:t>10月下旬</w:t>
            </w:r>
          </w:p>
        </w:tc>
        <w:tc>
          <w:tcPr>
            <w:tcW w:w="3355" w:type="dxa"/>
            <w:vAlign w:val="top"/>
          </w:tcPr>
          <w:p>
            <w:pPr>
              <w:spacing w:line="600" w:lineRule="auto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潮南区图书馆（汕头市潮南区金光路358号）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482" w:type="dxa"/>
            <w:vAlign w:val="center"/>
          </w:tcPr>
          <w:p>
            <w:pPr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21</w:t>
            </w:r>
          </w:p>
        </w:tc>
        <w:tc>
          <w:tcPr>
            <w:tcW w:w="349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潮南区图书馆</w:t>
            </w:r>
          </w:p>
        </w:tc>
        <w:tc>
          <w:tcPr>
            <w:tcW w:w="3123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举办总分馆全覆盖揭牌仪式暨赠送阅读机器活动</w:t>
            </w:r>
          </w:p>
        </w:tc>
        <w:tc>
          <w:tcPr>
            <w:tcW w:w="2768" w:type="dxa"/>
            <w:vAlign w:val="top"/>
          </w:tcPr>
          <w:p>
            <w:pPr>
              <w:spacing w:line="60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11月中下旬</w:t>
            </w:r>
          </w:p>
        </w:tc>
        <w:tc>
          <w:tcPr>
            <w:tcW w:w="3355" w:type="dxa"/>
            <w:vAlign w:val="top"/>
          </w:tcPr>
          <w:p>
            <w:pPr>
              <w:spacing w:line="60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潮南区图书馆（汕头市潮南区金光路358号）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482" w:type="dxa"/>
            <w:vAlign w:val="center"/>
          </w:tcPr>
          <w:p>
            <w:pPr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22</w:t>
            </w:r>
          </w:p>
        </w:tc>
        <w:tc>
          <w:tcPr>
            <w:tcW w:w="349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潮阳耀明书院</w:t>
            </w:r>
          </w:p>
        </w:tc>
        <w:tc>
          <w:tcPr>
            <w:tcW w:w="3123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“书香飘万家传承优秀传统文化”全民阅读活动。</w:t>
            </w:r>
          </w:p>
        </w:tc>
        <w:tc>
          <w:tcPr>
            <w:tcW w:w="2768" w:type="dxa"/>
            <w:vAlign w:val="top"/>
          </w:tcPr>
          <w:p>
            <w:pPr>
              <w:spacing w:line="60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11月中下旬至12月</w:t>
            </w:r>
          </w:p>
        </w:tc>
        <w:tc>
          <w:tcPr>
            <w:tcW w:w="3355" w:type="dxa"/>
            <w:vAlign w:val="top"/>
          </w:tcPr>
          <w:p>
            <w:pPr>
              <w:spacing w:line="60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潮阳耀明书院（潮阳区234省道路西）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</w:trPr>
        <w:tc>
          <w:tcPr>
            <w:tcW w:w="482" w:type="dxa"/>
            <w:vAlign w:val="center"/>
          </w:tcPr>
          <w:p>
            <w:pPr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24</w:t>
            </w:r>
          </w:p>
        </w:tc>
        <w:tc>
          <w:tcPr>
            <w:tcW w:w="3496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濠江区文化馆</w:t>
            </w:r>
          </w:p>
        </w:tc>
        <w:tc>
          <w:tcPr>
            <w:tcW w:w="3123" w:type="dxa"/>
            <w:vAlign w:val="top"/>
          </w:tcPr>
          <w:p>
            <w:pPr>
              <w:spacing w:line="600" w:lineRule="auto"/>
              <w:jc w:val="both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举办“文明大讲堂”“读书分享会”</w:t>
            </w:r>
          </w:p>
        </w:tc>
        <w:tc>
          <w:tcPr>
            <w:tcW w:w="2768" w:type="dxa"/>
            <w:vAlign w:val="top"/>
          </w:tcPr>
          <w:p>
            <w:pPr>
              <w:spacing w:line="60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11月中下旬至12月</w:t>
            </w:r>
          </w:p>
        </w:tc>
        <w:tc>
          <w:tcPr>
            <w:tcW w:w="3355" w:type="dxa"/>
            <w:vAlign w:val="top"/>
          </w:tcPr>
          <w:p>
            <w:pPr>
              <w:spacing w:line="60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濠江区文化馆（濠江区海旁路与红桥路交叉口东南50米）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atLeast"/>
        </w:trPr>
        <w:tc>
          <w:tcPr>
            <w:tcW w:w="482" w:type="dxa"/>
            <w:vAlign w:val="center"/>
          </w:tcPr>
          <w:p>
            <w:pPr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25</w:t>
            </w:r>
          </w:p>
        </w:tc>
        <w:tc>
          <w:tcPr>
            <w:tcW w:w="349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东方街道龙华社区综合文化服务中心</w:t>
            </w:r>
          </w:p>
        </w:tc>
        <w:tc>
          <w:tcPr>
            <w:tcW w:w="3123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vertAlign w:val="baseline"/>
                <w:lang w:val="en-US" w:eastAsia="zh-CN" w:bidi="ar-SA"/>
              </w:rPr>
              <w:t>继续以“凤亭下惠民一条街”便民惠民及社科普及为重点，开展各类活动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6-8场</w:t>
            </w:r>
          </w:p>
        </w:tc>
        <w:tc>
          <w:tcPr>
            <w:tcW w:w="2768" w:type="dxa"/>
            <w:vAlign w:val="top"/>
          </w:tcPr>
          <w:p>
            <w:pPr>
              <w:spacing w:line="600" w:lineRule="auto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11月至12月</w:t>
            </w: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  <w:t>每周六</w:t>
            </w:r>
          </w:p>
        </w:tc>
        <w:tc>
          <w:tcPr>
            <w:tcW w:w="3355" w:type="dxa"/>
            <w:vAlign w:val="top"/>
          </w:tcPr>
          <w:p>
            <w:pPr>
              <w:spacing w:line="600" w:lineRule="auto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  <w:t>龙华社区凤亭（金平区东方街道龙华社区综合文化服务中心）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3" w:hRule="atLeast"/>
        </w:trPr>
        <w:tc>
          <w:tcPr>
            <w:tcW w:w="482" w:type="dxa"/>
            <w:vAlign w:val="center"/>
          </w:tcPr>
          <w:p>
            <w:pPr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27</w:t>
            </w:r>
          </w:p>
        </w:tc>
        <w:tc>
          <w:tcPr>
            <w:tcW w:w="349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金兰书院</w:t>
            </w:r>
          </w:p>
        </w:tc>
        <w:tc>
          <w:tcPr>
            <w:tcW w:w="3123" w:type="dxa"/>
            <w:vAlign w:val="top"/>
          </w:tcPr>
          <w:p>
            <w:pPr>
              <w:spacing w:line="600" w:lineRule="auto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唱歌学习会6-8场</w:t>
            </w:r>
          </w:p>
        </w:tc>
        <w:tc>
          <w:tcPr>
            <w:tcW w:w="2768" w:type="dxa"/>
            <w:vAlign w:val="top"/>
          </w:tcPr>
          <w:p>
            <w:pPr>
              <w:spacing w:line="60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11月至12月每周三</w:t>
            </w:r>
          </w:p>
        </w:tc>
        <w:tc>
          <w:tcPr>
            <w:tcW w:w="3355" w:type="dxa"/>
            <w:vAlign w:val="top"/>
          </w:tcPr>
          <w:p>
            <w:pPr>
              <w:spacing w:line="60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金兰书院（澄海区莲下镇愧东村长池街18号）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8" w:hRule="atLeast"/>
        </w:trPr>
        <w:tc>
          <w:tcPr>
            <w:tcW w:w="482" w:type="dxa"/>
            <w:vAlign w:val="center"/>
          </w:tcPr>
          <w:p>
            <w:pPr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28</w:t>
            </w:r>
          </w:p>
        </w:tc>
        <w:tc>
          <w:tcPr>
            <w:tcW w:w="349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金兰书院</w:t>
            </w:r>
          </w:p>
        </w:tc>
        <w:tc>
          <w:tcPr>
            <w:tcW w:w="3123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教授太极拳，及讲解铁枝木偶非遗文化等活动4-6场</w:t>
            </w:r>
          </w:p>
        </w:tc>
        <w:tc>
          <w:tcPr>
            <w:tcW w:w="2768" w:type="dxa"/>
            <w:vAlign w:val="top"/>
          </w:tcPr>
          <w:p>
            <w:pPr>
              <w:spacing w:line="600" w:lineRule="auto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11月至12月每周日</w:t>
            </w:r>
          </w:p>
        </w:tc>
        <w:tc>
          <w:tcPr>
            <w:tcW w:w="3355" w:type="dxa"/>
            <w:vAlign w:val="top"/>
          </w:tcPr>
          <w:p>
            <w:pPr>
              <w:spacing w:line="600" w:lineRule="auto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金兰书院（澄海区莲下镇愧东村长池街18号）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482" w:type="dxa"/>
            <w:vAlign w:val="center"/>
          </w:tcPr>
          <w:p>
            <w:pPr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29</w:t>
            </w:r>
          </w:p>
        </w:tc>
        <w:tc>
          <w:tcPr>
            <w:tcW w:w="3496" w:type="dxa"/>
            <w:vAlign w:val="center"/>
          </w:tcPr>
          <w:p>
            <w:pPr>
              <w:spacing w:line="600" w:lineRule="auto"/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3123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2768" w:type="dxa"/>
            <w:vAlign w:val="top"/>
          </w:tcPr>
          <w:p>
            <w:pPr>
              <w:spacing w:line="600" w:lineRule="auto"/>
              <w:jc w:val="both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3355" w:type="dxa"/>
            <w:vAlign w:val="top"/>
          </w:tcPr>
          <w:p>
            <w:pPr>
              <w:spacing w:line="600" w:lineRule="auto"/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482" w:type="dxa"/>
            <w:vAlign w:val="center"/>
          </w:tcPr>
          <w:p>
            <w:pPr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30</w:t>
            </w:r>
          </w:p>
        </w:tc>
        <w:tc>
          <w:tcPr>
            <w:tcW w:w="3496" w:type="dxa"/>
            <w:vAlign w:val="center"/>
          </w:tcPr>
          <w:p>
            <w:pPr>
              <w:spacing w:line="480" w:lineRule="auto"/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3123" w:type="dxa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2768" w:type="dxa"/>
            <w:vAlign w:val="top"/>
          </w:tcPr>
          <w:p>
            <w:pPr>
              <w:spacing w:line="600" w:lineRule="auto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355" w:type="dxa"/>
            <w:vAlign w:val="top"/>
          </w:tcPr>
          <w:p>
            <w:pPr>
              <w:spacing w:line="600" w:lineRule="auto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482" w:type="dxa"/>
            <w:vAlign w:val="center"/>
          </w:tcPr>
          <w:p>
            <w:pPr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31</w:t>
            </w:r>
          </w:p>
        </w:tc>
        <w:tc>
          <w:tcPr>
            <w:tcW w:w="3496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3123" w:type="dxa"/>
            <w:vAlign w:val="top"/>
          </w:tcPr>
          <w:p>
            <w:pPr>
              <w:spacing w:line="600" w:lineRule="auto"/>
              <w:jc w:val="both"/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768" w:type="dxa"/>
            <w:vAlign w:val="top"/>
          </w:tcPr>
          <w:p>
            <w:pPr>
              <w:spacing w:line="600" w:lineRule="auto"/>
              <w:jc w:val="both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355" w:type="dxa"/>
            <w:vAlign w:val="top"/>
          </w:tcPr>
          <w:p>
            <w:pPr>
              <w:spacing w:line="240" w:lineRule="auto"/>
              <w:jc w:val="both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482" w:type="dxa"/>
            <w:vAlign w:val="center"/>
          </w:tcPr>
          <w:p>
            <w:pPr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32</w:t>
            </w:r>
          </w:p>
        </w:tc>
        <w:tc>
          <w:tcPr>
            <w:tcW w:w="3496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3123" w:type="dxa"/>
            <w:vAlign w:val="top"/>
          </w:tcPr>
          <w:p>
            <w:pP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768" w:type="dxa"/>
            <w:vAlign w:val="top"/>
          </w:tcPr>
          <w:p>
            <w:pPr>
              <w:spacing w:line="600" w:lineRule="auto"/>
              <w:jc w:val="both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355" w:type="dxa"/>
            <w:vAlign w:val="top"/>
          </w:tcPr>
          <w:p>
            <w:pPr>
              <w:spacing w:line="600" w:lineRule="auto"/>
              <w:jc w:val="both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482" w:type="dxa"/>
            <w:vAlign w:val="center"/>
          </w:tcPr>
          <w:p>
            <w:pPr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33</w:t>
            </w:r>
          </w:p>
        </w:tc>
        <w:tc>
          <w:tcPr>
            <w:tcW w:w="3496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3123" w:type="dxa"/>
            <w:vAlign w:val="top"/>
          </w:tcPr>
          <w:p>
            <w:pP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768" w:type="dxa"/>
            <w:vAlign w:val="top"/>
          </w:tcPr>
          <w:p>
            <w:pPr>
              <w:spacing w:line="600" w:lineRule="auto"/>
              <w:jc w:val="both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355" w:type="dxa"/>
            <w:vAlign w:val="top"/>
          </w:tcPr>
          <w:p>
            <w:pPr>
              <w:spacing w:line="600" w:lineRule="auto"/>
              <w:jc w:val="both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482" w:type="dxa"/>
            <w:vAlign w:val="center"/>
          </w:tcPr>
          <w:p>
            <w:pPr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34</w:t>
            </w:r>
          </w:p>
        </w:tc>
        <w:tc>
          <w:tcPr>
            <w:tcW w:w="3496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3123" w:type="dxa"/>
            <w:vAlign w:val="top"/>
          </w:tcPr>
          <w:p>
            <w:pP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768" w:type="dxa"/>
            <w:vAlign w:val="top"/>
          </w:tcPr>
          <w:p>
            <w:pPr>
              <w:spacing w:line="600" w:lineRule="auto"/>
              <w:jc w:val="both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355" w:type="dxa"/>
            <w:vAlign w:val="top"/>
          </w:tcPr>
          <w:p>
            <w:pPr>
              <w:spacing w:line="600" w:lineRule="auto"/>
              <w:jc w:val="both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482" w:type="dxa"/>
            <w:vAlign w:val="center"/>
          </w:tcPr>
          <w:p>
            <w:pPr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35</w:t>
            </w:r>
          </w:p>
        </w:tc>
        <w:tc>
          <w:tcPr>
            <w:tcW w:w="3496" w:type="dxa"/>
            <w:vAlign w:val="center"/>
          </w:tcPr>
          <w:p>
            <w:pPr>
              <w:spacing w:line="600" w:lineRule="auto"/>
              <w:jc w:val="both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3123" w:type="dxa"/>
            <w:vAlign w:val="top"/>
          </w:tcPr>
          <w:p>
            <w:pP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768" w:type="dxa"/>
            <w:vAlign w:val="top"/>
          </w:tcPr>
          <w:p>
            <w:pPr>
              <w:spacing w:line="600" w:lineRule="auto"/>
              <w:jc w:val="both"/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355" w:type="dxa"/>
            <w:vAlign w:val="top"/>
          </w:tcPr>
          <w:p>
            <w:pPr>
              <w:spacing w:line="600" w:lineRule="auto"/>
              <w:jc w:val="both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482" w:type="dxa"/>
            <w:vAlign w:val="center"/>
          </w:tcPr>
          <w:p>
            <w:pPr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36</w:t>
            </w:r>
          </w:p>
        </w:tc>
        <w:tc>
          <w:tcPr>
            <w:tcW w:w="3496" w:type="dxa"/>
            <w:vAlign w:val="center"/>
          </w:tcPr>
          <w:p>
            <w:pPr>
              <w:spacing w:line="480" w:lineRule="auto"/>
              <w:jc w:val="both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3123" w:type="dxa"/>
            <w:vAlign w:val="top"/>
          </w:tcPr>
          <w:p>
            <w:pPr>
              <w:jc w:val="both"/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768" w:type="dxa"/>
            <w:vAlign w:val="top"/>
          </w:tcPr>
          <w:p>
            <w:pPr>
              <w:spacing w:line="600" w:lineRule="auto"/>
              <w:jc w:val="both"/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355" w:type="dxa"/>
            <w:vAlign w:val="top"/>
          </w:tcPr>
          <w:p>
            <w:pPr>
              <w:spacing w:line="600" w:lineRule="auto"/>
              <w:jc w:val="both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482" w:type="dxa"/>
            <w:vAlign w:val="center"/>
          </w:tcPr>
          <w:p>
            <w:pPr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37</w:t>
            </w:r>
          </w:p>
        </w:tc>
        <w:tc>
          <w:tcPr>
            <w:tcW w:w="3496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3123" w:type="dxa"/>
            <w:vAlign w:val="top"/>
          </w:tcPr>
          <w:p>
            <w:pPr>
              <w:spacing w:line="600" w:lineRule="auto"/>
              <w:jc w:val="both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768" w:type="dxa"/>
            <w:vAlign w:val="top"/>
          </w:tcPr>
          <w:p>
            <w:pPr>
              <w:spacing w:line="600" w:lineRule="auto"/>
              <w:jc w:val="both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3355" w:type="dxa"/>
            <w:vAlign w:val="top"/>
          </w:tcPr>
          <w:p>
            <w:pPr>
              <w:spacing w:line="600" w:lineRule="auto"/>
              <w:jc w:val="both"/>
              <w:rPr>
                <w:rFonts w:hint="eastAsia" w:ascii="楷体_GB2312" w:hAnsi="楷体_GB2312" w:eastAsia="楷体_GB2312" w:cs="楷体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482" w:type="dxa"/>
            <w:vAlign w:val="center"/>
          </w:tcPr>
          <w:p>
            <w:pPr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38</w:t>
            </w:r>
          </w:p>
        </w:tc>
        <w:tc>
          <w:tcPr>
            <w:tcW w:w="3496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3123" w:type="dxa"/>
            <w:vAlign w:val="top"/>
          </w:tcPr>
          <w:p>
            <w:pP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768" w:type="dxa"/>
            <w:vAlign w:val="top"/>
          </w:tcPr>
          <w:p>
            <w:pPr>
              <w:spacing w:line="600" w:lineRule="auto"/>
              <w:jc w:val="both"/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355" w:type="dxa"/>
            <w:vAlign w:val="top"/>
          </w:tcPr>
          <w:p>
            <w:pPr>
              <w:spacing w:line="600" w:lineRule="auto"/>
              <w:jc w:val="both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482" w:type="dxa"/>
            <w:vAlign w:val="center"/>
          </w:tcPr>
          <w:p>
            <w:pPr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39</w:t>
            </w:r>
          </w:p>
        </w:tc>
        <w:tc>
          <w:tcPr>
            <w:tcW w:w="3496" w:type="dxa"/>
            <w:vAlign w:val="center"/>
          </w:tcPr>
          <w:p>
            <w:pPr>
              <w:spacing w:line="480" w:lineRule="auto"/>
              <w:jc w:val="both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3123" w:type="dxa"/>
            <w:vAlign w:val="top"/>
          </w:tcPr>
          <w:p>
            <w:pPr>
              <w:jc w:val="both"/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768" w:type="dxa"/>
            <w:vAlign w:val="top"/>
          </w:tcPr>
          <w:p>
            <w:pPr>
              <w:spacing w:line="600" w:lineRule="auto"/>
              <w:jc w:val="both"/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355" w:type="dxa"/>
            <w:vAlign w:val="top"/>
          </w:tcPr>
          <w:p>
            <w:pPr>
              <w:spacing w:line="600" w:lineRule="auto"/>
              <w:jc w:val="both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482" w:type="dxa"/>
            <w:vAlign w:val="center"/>
          </w:tcPr>
          <w:p>
            <w:pPr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40</w:t>
            </w:r>
          </w:p>
        </w:tc>
        <w:tc>
          <w:tcPr>
            <w:tcW w:w="3496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3123" w:type="dxa"/>
            <w:vAlign w:val="top"/>
          </w:tcPr>
          <w:p>
            <w:pPr>
              <w:spacing w:line="600" w:lineRule="auto"/>
              <w:jc w:val="both"/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768" w:type="dxa"/>
            <w:vAlign w:val="top"/>
          </w:tcPr>
          <w:p>
            <w:pPr>
              <w:spacing w:line="600" w:lineRule="auto"/>
              <w:jc w:val="both"/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355" w:type="dxa"/>
            <w:vAlign w:val="top"/>
          </w:tcPr>
          <w:p>
            <w:pPr>
              <w:spacing w:line="600" w:lineRule="auto"/>
              <w:jc w:val="both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482" w:type="dxa"/>
            <w:vAlign w:val="center"/>
          </w:tcPr>
          <w:p>
            <w:pPr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41</w:t>
            </w:r>
          </w:p>
        </w:tc>
        <w:tc>
          <w:tcPr>
            <w:tcW w:w="3496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3123" w:type="dxa"/>
            <w:vAlign w:val="top"/>
          </w:tcPr>
          <w:p>
            <w:pP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768" w:type="dxa"/>
            <w:vAlign w:val="top"/>
          </w:tcPr>
          <w:p>
            <w:pPr>
              <w:spacing w:line="600" w:lineRule="auto"/>
              <w:jc w:val="both"/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355" w:type="dxa"/>
            <w:vAlign w:val="top"/>
          </w:tcPr>
          <w:p>
            <w:pPr>
              <w:spacing w:line="600" w:lineRule="auto"/>
              <w:jc w:val="both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482" w:type="dxa"/>
            <w:vAlign w:val="center"/>
          </w:tcPr>
          <w:p>
            <w:pPr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42</w:t>
            </w:r>
          </w:p>
        </w:tc>
        <w:tc>
          <w:tcPr>
            <w:tcW w:w="3496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3123" w:type="dxa"/>
            <w:vAlign w:val="top"/>
          </w:tcPr>
          <w:p>
            <w:pP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768" w:type="dxa"/>
            <w:vAlign w:val="top"/>
          </w:tcPr>
          <w:p>
            <w:pPr>
              <w:spacing w:line="600" w:lineRule="auto"/>
              <w:jc w:val="both"/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355" w:type="dxa"/>
            <w:vAlign w:val="top"/>
          </w:tcPr>
          <w:p>
            <w:pPr>
              <w:spacing w:line="600" w:lineRule="auto"/>
              <w:jc w:val="both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482" w:type="dxa"/>
            <w:vAlign w:val="center"/>
          </w:tcPr>
          <w:p>
            <w:pPr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43</w:t>
            </w:r>
          </w:p>
        </w:tc>
        <w:tc>
          <w:tcPr>
            <w:tcW w:w="3496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3123" w:type="dxa"/>
            <w:vAlign w:val="top"/>
          </w:tcPr>
          <w:p>
            <w:pP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768" w:type="dxa"/>
            <w:vAlign w:val="top"/>
          </w:tcPr>
          <w:p>
            <w:pPr>
              <w:spacing w:line="600" w:lineRule="auto"/>
              <w:jc w:val="both"/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355" w:type="dxa"/>
            <w:vAlign w:val="top"/>
          </w:tcPr>
          <w:p>
            <w:pPr>
              <w:spacing w:line="600" w:lineRule="auto"/>
              <w:jc w:val="both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482" w:type="dxa"/>
            <w:vAlign w:val="center"/>
          </w:tcPr>
          <w:p>
            <w:pPr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496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3123" w:type="dxa"/>
            <w:vAlign w:val="top"/>
          </w:tcPr>
          <w:p>
            <w:pP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768" w:type="dxa"/>
            <w:vAlign w:val="top"/>
          </w:tcPr>
          <w:p>
            <w:pPr>
              <w:spacing w:line="600" w:lineRule="auto"/>
              <w:jc w:val="both"/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355" w:type="dxa"/>
            <w:vAlign w:val="top"/>
          </w:tcPr>
          <w:p>
            <w:pPr>
              <w:spacing w:line="600" w:lineRule="auto"/>
              <w:jc w:val="both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default"/>
          <w:lang w:val="en-US" w:eastAsia="zh-CN"/>
        </w:rPr>
      </w:pPr>
    </w:p>
    <w:sectPr>
      <w:pgSz w:w="16838" w:h="11906" w:orient="landscape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36C415"/>
    <w:multiLevelType w:val="singleLevel"/>
    <w:tmpl w:val="7336C415"/>
    <w:lvl w:ilvl="0" w:tentative="0">
      <w:start w:val="1"/>
      <w:numFmt w:val="decimal"/>
      <w:lvlText w:val="%1"/>
      <w:lvlJc w:val="left"/>
      <w:pPr>
        <w:tabs>
          <w:tab w:val="left" w:pos="397"/>
        </w:tabs>
        <w:ind w:left="454" w:leftChars="0" w:hanging="454" w:firstLineChars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8328F1"/>
    <w:rsid w:val="024856E9"/>
    <w:rsid w:val="05D47BDF"/>
    <w:rsid w:val="06CB40FD"/>
    <w:rsid w:val="077C69F8"/>
    <w:rsid w:val="07E12CF8"/>
    <w:rsid w:val="08F15620"/>
    <w:rsid w:val="091C39BE"/>
    <w:rsid w:val="0B0E6EE4"/>
    <w:rsid w:val="0C776A65"/>
    <w:rsid w:val="0E223F13"/>
    <w:rsid w:val="0EB04CDD"/>
    <w:rsid w:val="0EE12CBE"/>
    <w:rsid w:val="10480D01"/>
    <w:rsid w:val="106C09F9"/>
    <w:rsid w:val="14ED008C"/>
    <w:rsid w:val="16D71422"/>
    <w:rsid w:val="1A1D5807"/>
    <w:rsid w:val="1CDC2537"/>
    <w:rsid w:val="1D8B40C8"/>
    <w:rsid w:val="208C5BED"/>
    <w:rsid w:val="237A5B05"/>
    <w:rsid w:val="24583719"/>
    <w:rsid w:val="284E356C"/>
    <w:rsid w:val="28C035A1"/>
    <w:rsid w:val="2A3976F0"/>
    <w:rsid w:val="2A5F6020"/>
    <w:rsid w:val="2D393707"/>
    <w:rsid w:val="2D98759A"/>
    <w:rsid w:val="2F1D79AF"/>
    <w:rsid w:val="2F34101B"/>
    <w:rsid w:val="30776FA1"/>
    <w:rsid w:val="30B30C97"/>
    <w:rsid w:val="30B83D05"/>
    <w:rsid w:val="315B2D48"/>
    <w:rsid w:val="327955FE"/>
    <w:rsid w:val="335E01D1"/>
    <w:rsid w:val="35A0719D"/>
    <w:rsid w:val="36D90344"/>
    <w:rsid w:val="37177B43"/>
    <w:rsid w:val="37F171F1"/>
    <w:rsid w:val="3899064B"/>
    <w:rsid w:val="3BAA6AA3"/>
    <w:rsid w:val="3D4C37CD"/>
    <w:rsid w:val="3D932C55"/>
    <w:rsid w:val="3E936076"/>
    <w:rsid w:val="410D51B6"/>
    <w:rsid w:val="439C5AEE"/>
    <w:rsid w:val="442D6465"/>
    <w:rsid w:val="44E40F87"/>
    <w:rsid w:val="44FF0294"/>
    <w:rsid w:val="45026C94"/>
    <w:rsid w:val="472C2FD5"/>
    <w:rsid w:val="473E2E56"/>
    <w:rsid w:val="47810F8D"/>
    <w:rsid w:val="478E0B3D"/>
    <w:rsid w:val="48875CFD"/>
    <w:rsid w:val="488D4CDE"/>
    <w:rsid w:val="494F5972"/>
    <w:rsid w:val="4A4F7F7B"/>
    <w:rsid w:val="4ADF1BAA"/>
    <w:rsid w:val="4C5C7107"/>
    <w:rsid w:val="4EEE4084"/>
    <w:rsid w:val="519F0770"/>
    <w:rsid w:val="5344690C"/>
    <w:rsid w:val="53812F68"/>
    <w:rsid w:val="53E92907"/>
    <w:rsid w:val="55EB508E"/>
    <w:rsid w:val="570F02CE"/>
    <w:rsid w:val="573B39BD"/>
    <w:rsid w:val="584651C1"/>
    <w:rsid w:val="59315787"/>
    <w:rsid w:val="5C51783A"/>
    <w:rsid w:val="5C826DF2"/>
    <w:rsid w:val="5CA01C94"/>
    <w:rsid w:val="5CD86553"/>
    <w:rsid w:val="5D447DCF"/>
    <w:rsid w:val="5D495F32"/>
    <w:rsid w:val="607236D5"/>
    <w:rsid w:val="6107219E"/>
    <w:rsid w:val="61975ADF"/>
    <w:rsid w:val="62822231"/>
    <w:rsid w:val="63E97ED4"/>
    <w:rsid w:val="64714943"/>
    <w:rsid w:val="65BD65FC"/>
    <w:rsid w:val="6AA12A96"/>
    <w:rsid w:val="6B3A682D"/>
    <w:rsid w:val="6B3B545E"/>
    <w:rsid w:val="6C9512A4"/>
    <w:rsid w:val="6D8E53F2"/>
    <w:rsid w:val="6EFA1672"/>
    <w:rsid w:val="71FE0BF0"/>
    <w:rsid w:val="723242CB"/>
    <w:rsid w:val="73774824"/>
    <w:rsid w:val="7414734D"/>
    <w:rsid w:val="772B2039"/>
    <w:rsid w:val="777B114B"/>
    <w:rsid w:val="792B2B1E"/>
    <w:rsid w:val="7B8328F1"/>
    <w:rsid w:val="7D763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2020-10-22T01:13:00Z</dcterms:created>
  <dc:creator>机智沫与蠢糖浆x</dc:creator>
  <cp:lastModifiedBy>Administrator</cp:lastModifiedBy>
  <cp:lastPrinted>2020-11-13T09:23:00Z</cp:lastPrinted>
  <dcterms:modified xsi:type="dcterms:W3CDTF">2020-11-16T01:53:52Z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